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014471" w:rsidP="0069129C">
      <w:pPr>
        <w:pStyle w:val="Kop1"/>
        <w:spacing w:before="240"/>
        <w:rPr>
          <w:rFonts w:ascii="Arial" w:hAnsi="Arial"/>
          <w:b/>
        </w:rPr>
      </w:pPr>
      <w:r>
        <w:rPr>
          <w:rFonts w:ascii="Arial" w:hAnsi="Arial"/>
          <w:b/>
        </w:rPr>
        <w:t>Description générale</w:t>
      </w:r>
    </w:p>
    <w:p w:rsidR="008A5169" w:rsidRDefault="00014471" w:rsidP="00A04040">
      <w:pPr>
        <w:pStyle w:val="Bulleted1"/>
        <w:numPr>
          <w:ilvl w:val="0"/>
          <w:numId w:val="0"/>
        </w:numPr>
        <w:rPr>
          <w:lang w:val="fr-BE"/>
        </w:rPr>
      </w:pPr>
      <w:r w:rsidRPr="00014471">
        <w:rPr>
          <w:lang w:val="fr-BE"/>
        </w:rPr>
        <w:t>L’ensemble de la pièce de raccordement, des pièces de transitions éventuelles, du tuyau de circulation, et de l’écarteur pour réaliser une conduite de circulation interne</w:t>
      </w:r>
      <w:r w:rsidR="00884814" w:rsidRPr="00014471">
        <w:rPr>
          <w:lang w:val="fr-BE"/>
        </w:rPr>
        <w:t>.</w:t>
      </w:r>
    </w:p>
    <w:p w:rsidR="00014471" w:rsidRDefault="00014471" w:rsidP="00A04040">
      <w:pPr>
        <w:pStyle w:val="Bulleted1"/>
        <w:numPr>
          <w:ilvl w:val="0"/>
          <w:numId w:val="0"/>
        </w:numPr>
        <w:rPr>
          <w:lang w:val="fr-BE"/>
        </w:rPr>
      </w:pPr>
    </w:p>
    <w:p w:rsidR="00014471" w:rsidRPr="00014471" w:rsidRDefault="00014471" w:rsidP="00A04040">
      <w:pPr>
        <w:pStyle w:val="Bulleted1"/>
        <w:numPr>
          <w:ilvl w:val="0"/>
          <w:numId w:val="0"/>
        </w:numPr>
        <w:rPr>
          <w:lang w:val="fr-BE"/>
        </w:rPr>
      </w:pPr>
      <w:r w:rsidRPr="00014471">
        <w:rPr>
          <w:lang w:val="fr-BE"/>
        </w:rPr>
        <w:t>Les tuyaux, les pièces de transition et les raccords à assembler sont du même fabriquant</w:t>
      </w:r>
      <w:r>
        <w:rPr>
          <w:lang w:val="fr-BE"/>
        </w:rPr>
        <w:t>.</w:t>
      </w:r>
    </w:p>
    <w:p w:rsidR="008A5169" w:rsidRPr="00D06139" w:rsidRDefault="00014471" w:rsidP="008A5169">
      <w:pPr>
        <w:pStyle w:val="Kop1"/>
        <w:spacing w:before="240"/>
        <w:rPr>
          <w:rFonts w:ascii="Arial" w:hAnsi="Arial"/>
          <w:b/>
        </w:rPr>
      </w:pPr>
      <w:r>
        <w:rPr>
          <w:rFonts w:ascii="Arial" w:hAnsi="Arial"/>
          <w:b/>
        </w:rPr>
        <w:t>Matériaux et caractéristiques</w:t>
      </w:r>
    </w:p>
    <w:p w:rsidR="00C74455" w:rsidRPr="00D06139" w:rsidRDefault="00014471" w:rsidP="0069129C">
      <w:pPr>
        <w:pStyle w:val="Kop1"/>
        <w:numPr>
          <w:ilvl w:val="1"/>
          <w:numId w:val="18"/>
        </w:numPr>
        <w:spacing w:before="240"/>
        <w:rPr>
          <w:rFonts w:ascii="Arial" w:hAnsi="Arial"/>
          <w:b/>
          <w:u w:val="none"/>
        </w:rPr>
      </w:pPr>
      <w:r>
        <w:rPr>
          <w:rFonts w:ascii="Arial" w:hAnsi="Arial"/>
          <w:b/>
          <w:u w:val="none"/>
        </w:rPr>
        <w:t>Pièce de raccordement</w:t>
      </w:r>
    </w:p>
    <w:p w:rsidR="00014471" w:rsidRPr="00014471" w:rsidRDefault="00014471" w:rsidP="00014471">
      <w:pPr>
        <w:pStyle w:val="Bulleted2"/>
        <w:numPr>
          <w:ilvl w:val="0"/>
          <w:numId w:val="0"/>
        </w:numPr>
        <w:rPr>
          <w:lang w:val="fr-BE"/>
        </w:rPr>
      </w:pPr>
      <w:r w:rsidRPr="00014471">
        <w:rPr>
          <w:lang w:val="fr-BE"/>
        </w:rPr>
        <w:t>La pièce de raccordement est confectionnée avec du bronze ayant le numéro de matériau CC499K.</w:t>
      </w:r>
    </w:p>
    <w:p w:rsidR="00014471" w:rsidRPr="00014471" w:rsidRDefault="00014471" w:rsidP="00014471">
      <w:pPr>
        <w:pStyle w:val="Bulleted2"/>
        <w:numPr>
          <w:ilvl w:val="0"/>
          <w:numId w:val="0"/>
        </w:numPr>
        <w:ind w:hanging="360"/>
        <w:rPr>
          <w:lang w:val="fr-BE"/>
        </w:rPr>
      </w:pPr>
    </w:p>
    <w:p w:rsidR="00886585" w:rsidRPr="00014471" w:rsidRDefault="00014471" w:rsidP="00014471">
      <w:pPr>
        <w:pStyle w:val="Bulleted2"/>
        <w:numPr>
          <w:ilvl w:val="0"/>
          <w:numId w:val="0"/>
        </w:numPr>
        <w:rPr>
          <w:lang w:val="fr-BE"/>
        </w:rPr>
      </w:pPr>
      <w:r w:rsidRPr="00014471">
        <w:rPr>
          <w:lang w:val="fr-BE"/>
        </w:rPr>
        <w:t>La conduite d’alimentation d’eau chaude, la colonne d’eau chaude, le tuyau de circulation interne et la conduite de retour d’eau chaude sont branchées à la pièce de raccordement. Tous les raccordements doivent être exécutés avec des raccordements de sertissage avec contour de sertissage de type M</w:t>
      </w:r>
      <w:r w:rsidR="00886585" w:rsidRPr="00014471">
        <w:rPr>
          <w:lang w:val="fr-BE"/>
        </w:rPr>
        <w:t>.</w:t>
      </w:r>
    </w:p>
    <w:p w:rsidR="00E9519F" w:rsidRPr="00014471" w:rsidRDefault="00E9519F" w:rsidP="00B34CE9">
      <w:pPr>
        <w:pStyle w:val="Bulleted2"/>
        <w:numPr>
          <w:ilvl w:val="0"/>
          <w:numId w:val="0"/>
        </w:numPr>
        <w:rPr>
          <w:lang w:val="fr-BE"/>
        </w:rPr>
      </w:pPr>
    </w:p>
    <w:p w:rsidR="00E9519F" w:rsidRDefault="00014471" w:rsidP="00E9519F">
      <w:pPr>
        <w:pStyle w:val="Bulleted2"/>
        <w:numPr>
          <w:ilvl w:val="0"/>
          <w:numId w:val="0"/>
        </w:numPr>
      </w:pPr>
      <w:r w:rsidRPr="00014471">
        <w:rPr>
          <w:lang w:val="fr-BE"/>
        </w:rPr>
        <w:t>Le branchement pour le retour d’eau chaude</w:t>
      </w:r>
      <w:r w:rsidR="00E9519F" w:rsidRPr="00014471">
        <w:rPr>
          <w:lang w:val="fr-BE"/>
        </w:rPr>
        <w:t xml:space="preserve"> </w:t>
      </w:r>
      <w:r>
        <w:rPr>
          <w:lang w:val="fr-BE"/>
        </w:rPr>
        <w:t>à un diamètre de 15 mm</w:t>
      </w:r>
      <w:r w:rsidR="00E9519F" w:rsidRPr="00014471">
        <w:rPr>
          <w:lang w:val="fr-BE"/>
        </w:rPr>
        <w:t xml:space="preserve">.  </w:t>
      </w:r>
      <w:r>
        <w:t xml:space="preserve">Ci-dessus </w:t>
      </w:r>
      <w:r>
        <w:rPr>
          <w:i/>
          <w:iCs/>
          <w:highlight w:val="yellow"/>
        </w:rPr>
        <w:t>à compléter</w:t>
      </w:r>
      <w:r w:rsidR="009B0A3F" w:rsidRPr="009B0A3F">
        <w:rPr>
          <w:i/>
          <w:iCs/>
          <w:highlight w:val="yellow"/>
        </w:rPr>
        <w:t xml:space="preserve"> </w:t>
      </w:r>
      <w:r w:rsidR="009B0A3F" w:rsidRPr="009B0A3F">
        <w:rPr>
          <w:i/>
          <w:iCs/>
          <w:highlight w:val="yellow"/>
          <w:vertAlign w:val="superscript"/>
        </w:rPr>
        <w:t>(1)</w:t>
      </w:r>
      <w:r w:rsidR="001639C9" w:rsidRPr="009B0A3F">
        <w:t xml:space="preserve"> </w:t>
      </w:r>
      <w:r>
        <w:t>sera raccordé</w:t>
      </w:r>
      <w:r w:rsidR="009B0A3F">
        <w:t>.</w:t>
      </w:r>
    </w:p>
    <w:p w:rsidR="001639C9" w:rsidRDefault="001639C9" w:rsidP="00E9519F">
      <w:pPr>
        <w:pStyle w:val="Bulleted2"/>
        <w:numPr>
          <w:ilvl w:val="0"/>
          <w:numId w:val="0"/>
        </w:numPr>
      </w:pPr>
    </w:p>
    <w:p w:rsidR="00886585" w:rsidRDefault="00014471" w:rsidP="001639C9">
      <w:pPr>
        <w:pStyle w:val="Bulleted2"/>
        <w:numPr>
          <w:ilvl w:val="0"/>
          <w:numId w:val="0"/>
        </w:numPr>
      </w:pPr>
      <w:r w:rsidRPr="00014471">
        <w:rPr>
          <w:lang w:val="fr-BE"/>
        </w:rPr>
        <w:t xml:space="preserve">Les branchements de la colonne d’eau chaude et l’alimentation d’eau chaude ont un diamètre </w:t>
      </w:r>
      <w:r>
        <w:rPr>
          <w:i/>
          <w:iCs/>
          <w:highlight w:val="yellow"/>
          <w:lang w:val="fr-BE"/>
        </w:rPr>
        <w:t>à compléter</w:t>
      </w:r>
      <w:r w:rsidR="009B0A3F" w:rsidRPr="00014471">
        <w:rPr>
          <w:i/>
          <w:iCs/>
          <w:highlight w:val="yellow"/>
          <w:lang w:val="fr-BE"/>
        </w:rPr>
        <w:t xml:space="preserve"> </w:t>
      </w:r>
      <w:r w:rsidR="009B0A3F" w:rsidRPr="00014471">
        <w:rPr>
          <w:i/>
          <w:iCs/>
          <w:highlight w:val="yellow"/>
          <w:vertAlign w:val="superscript"/>
          <w:lang w:val="fr-BE"/>
        </w:rPr>
        <w:t>(2)</w:t>
      </w:r>
      <w:r w:rsidR="001639C9" w:rsidRPr="00014471">
        <w:rPr>
          <w:highlight w:val="yellow"/>
          <w:lang w:val="fr-BE"/>
        </w:rPr>
        <w:t>.</w:t>
      </w:r>
      <w:r w:rsidR="001639C9" w:rsidRPr="00014471">
        <w:rPr>
          <w:lang w:val="fr-BE"/>
        </w:rPr>
        <w:t xml:space="preserve">  </w:t>
      </w:r>
      <w:r>
        <w:t>Ci-dessus</w:t>
      </w:r>
      <w:r w:rsidR="001639C9" w:rsidRPr="009B0A3F">
        <w:t xml:space="preserve"> </w:t>
      </w:r>
      <w:r>
        <w:rPr>
          <w:i/>
          <w:iCs/>
          <w:highlight w:val="yellow"/>
        </w:rPr>
        <w:t>à compléter</w:t>
      </w:r>
      <w:r w:rsidR="009B0A3F">
        <w:rPr>
          <w:i/>
          <w:iCs/>
          <w:highlight w:val="yellow"/>
        </w:rPr>
        <w:t xml:space="preserve"> </w:t>
      </w:r>
      <w:r w:rsidR="009B0A3F">
        <w:rPr>
          <w:i/>
          <w:iCs/>
          <w:highlight w:val="yellow"/>
          <w:vertAlign w:val="superscript"/>
        </w:rPr>
        <w:t>(3)</w:t>
      </w:r>
      <w:r w:rsidR="001639C9" w:rsidRPr="001639C9">
        <w:rPr>
          <w:highlight w:val="yellow"/>
        </w:rPr>
        <w:t xml:space="preserve"> </w:t>
      </w:r>
      <w:r>
        <w:t>seront raccordés</w:t>
      </w:r>
      <w:r w:rsidR="009B0A3F">
        <w:t>.</w:t>
      </w:r>
    </w:p>
    <w:p w:rsidR="009B0A3F" w:rsidRDefault="009B0A3F" w:rsidP="001639C9">
      <w:pPr>
        <w:pStyle w:val="Bulleted2"/>
        <w:numPr>
          <w:ilvl w:val="0"/>
          <w:numId w:val="0"/>
        </w:numPr>
      </w:pPr>
    </w:p>
    <w:p w:rsidR="00014471" w:rsidRPr="00014471" w:rsidRDefault="00014471" w:rsidP="00014471">
      <w:pPr>
        <w:pStyle w:val="Bulleted2"/>
        <w:numPr>
          <w:ilvl w:val="0"/>
          <w:numId w:val="0"/>
        </w:numPr>
        <w:rPr>
          <w:lang w:val="fr-BE"/>
        </w:rPr>
      </w:pPr>
      <w:r w:rsidRPr="00014471">
        <w:rPr>
          <w:lang w:val="fr-BE"/>
        </w:rPr>
        <w:t>Le raccordement pour la conduite d’alimentation d’eau chaude et le raccordement pour la conduite de retour d’eau chaude se trouvent au même niveau.</w:t>
      </w:r>
    </w:p>
    <w:p w:rsidR="00014471" w:rsidRPr="00014471" w:rsidRDefault="00014471" w:rsidP="00014471">
      <w:pPr>
        <w:pStyle w:val="Bulleted2"/>
        <w:numPr>
          <w:ilvl w:val="0"/>
          <w:numId w:val="0"/>
        </w:numPr>
        <w:rPr>
          <w:lang w:val="fr-BE"/>
        </w:rPr>
      </w:pPr>
      <w:r w:rsidRPr="00014471">
        <w:rPr>
          <w:lang w:val="fr-BE"/>
        </w:rPr>
        <w:t>La pièce de raccordement est conçue d’une telle manière que celle-ci peut être vidée sans restes d’eau.</w:t>
      </w:r>
    </w:p>
    <w:p w:rsidR="00884814" w:rsidRPr="00014471" w:rsidRDefault="00014471" w:rsidP="00014471">
      <w:pPr>
        <w:pStyle w:val="Bulleted2"/>
        <w:numPr>
          <w:ilvl w:val="0"/>
          <w:numId w:val="0"/>
        </w:numPr>
        <w:rPr>
          <w:lang w:val="fr-BE"/>
        </w:rPr>
      </w:pPr>
      <w:r w:rsidRPr="00014471">
        <w:rPr>
          <w:lang w:val="fr-BE"/>
        </w:rPr>
        <w:t>La pièce de raccordement n’a pas de zones d’eau stagnante</w:t>
      </w:r>
      <w:r w:rsidR="00685B7E" w:rsidRPr="00014471">
        <w:rPr>
          <w:lang w:val="fr-BE"/>
        </w:rPr>
        <w:t>.</w:t>
      </w:r>
    </w:p>
    <w:p w:rsidR="008A5169" w:rsidRPr="00D06139" w:rsidRDefault="00014471" w:rsidP="008A5169">
      <w:pPr>
        <w:pStyle w:val="Kop1"/>
        <w:numPr>
          <w:ilvl w:val="1"/>
          <w:numId w:val="18"/>
        </w:numPr>
        <w:spacing w:before="240"/>
        <w:rPr>
          <w:rFonts w:ascii="Arial" w:hAnsi="Arial"/>
          <w:b/>
          <w:u w:val="none"/>
        </w:rPr>
      </w:pPr>
      <w:r>
        <w:rPr>
          <w:rFonts w:ascii="Arial" w:hAnsi="Arial"/>
          <w:b/>
          <w:u w:val="none"/>
        </w:rPr>
        <w:t>Tuyau de circulation interne</w:t>
      </w:r>
    </w:p>
    <w:p w:rsidR="00014471" w:rsidRPr="00014471" w:rsidRDefault="00014471" w:rsidP="00F86504">
      <w:pPr>
        <w:pStyle w:val="Bulleted2"/>
        <w:numPr>
          <w:ilvl w:val="0"/>
          <w:numId w:val="0"/>
        </w:numPr>
        <w:rPr>
          <w:lang w:val="fr-BE"/>
        </w:rPr>
      </w:pPr>
      <w:r w:rsidRPr="00014471">
        <w:rPr>
          <w:lang w:val="fr-BE"/>
        </w:rPr>
        <w:t>Le tuyau de circulation interne est confectionné du polyéthylène réticulé PE-Xc et il a un diamètre externe de 14 mm et une épaisseur de 1,5 mm. Ce tuyau est livré en rouleaux de 50 m et il est emballé en boîte en carton pour des raisons hygiéniques.</w:t>
      </w:r>
    </w:p>
    <w:p w:rsidR="00014471" w:rsidRPr="00014471" w:rsidRDefault="00014471" w:rsidP="00F86504">
      <w:pPr>
        <w:pStyle w:val="Bulleted2"/>
        <w:numPr>
          <w:ilvl w:val="0"/>
          <w:numId w:val="0"/>
        </w:numPr>
        <w:rPr>
          <w:lang w:val="fr-BE"/>
        </w:rPr>
      </w:pPr>
    </w:p>
    <w:p w:rsidR="00014471" w:rsidRPr="00014471" w:rsidRDefault="00014471" w:rsidP="00F86504">
      <w:pPr>
        <w:pStyle w:val="Bulleted2"/>
        <w:numPr>
          <w:ilvl w:val="0"/>
          <w:numId w:val="0"/>
        </w:numPr>
        <w:rPr>
          <w:lang w:val="fr-BE"/>
        </w:rPr>
      </w:pPr>
      <w:r w:rsidRPr="00014471">
        <w:rPr>
          <w:lang w:val="fr-BE"/>
        </w:rPr>
        <w:t>Le tuyau de circulation est raccordé sur la pièce de raccordement à l’aide d’un raccordement à bague de compression. En serrant l’épine dans l’ouverture de vidange en dessous de la pièce de raccordement à l’aide d’une clé à six pans, un raccordement résistant à la traction entre le tuyau de circulation et la pièce de raccordement est obtenu.</w:t>
      </w:r>
    </w:p>
    <w:p w:rsidR="00340CCB" w:rsidRDefault="00014471" w:rsidP="00014471">
      <w:pPr>
        <w:pStyle w:val="Bulleted2"/>
        <w:numPr>
          <w:ilvl w:val="0"/>
          <w:numId w:val="0"/>
        </w:numPr>
        <w:rPr>
          <w:lang w:val="fr-BE"/>
        </w:rPr>
      </w:pPr>
      <w:r w:rsidRPr="00014471">
        <w:rPr>
          <w:lang w:val="fr-BE"/>
        </w:rPr>
        <w:t>En dévissant le raccordement est desserré. L’eau de circulation peut être vidée de cette façon</w:t>
      </w:r>
      <w:r w:rsidR="008B6BB6" w:rsidRPr="00014471">
        <w:rPr>
          <w:lang w:val="fr-BE"/>
        </w:rPr>
        <w:t>.</w:t>
      </w:r>
    </w:p>
    <w:p w:rsidR="00F86504" w:rsidRPr="00014471" w:rsidRDefault="00F86504" w:rsidP="00014471">
      <w:pPr>
        <w:pStyle w:val="Bulleted2"/>
        <w:numPr>
          <w:ilvl w:val="0"/>
          <w:numId w:val="0"/>
        </w:numPr>
        <w:rPr>
          <w:lang w:val="fr-BE"/>
        </w:rPr>
      </w:pPr>
    </w:p>
    <w:p w:rsidR="008B6BB6" w:rsidRPr="00D06139" w:rsidRDefault="00F86504" w:rsidP="00F0523A">
      <w:pPr>
        <w:pStyle w:val="Kop1"/>
        <w:numPr>
          <w:ilvl w:val="1"/>
          <w:numId w:val="18"/>
        </w:numPr>
        <w:spacing w:before="240"/>
        <w:ind w:left="0" w:firstLine="0"/>
        <w:rPr>
          <w:rFonts w:ascii="Arial" w:hAnsi="Arial"/>
          <w:b/>
          <w:u w:val="none"/>
        </w:rPr>
      </w:pPr>
      <w:r>
        <w:rPr>
          <w:rFonts w:ascii="Arial" w:hAnsi="Arial"/>
          <w:b/>
          <w:u w:val="none"/>
        </w:rPr>
        <w:lastRenderedPageBreak/>
        <w:t>Ecarteur</w:t>
      </w:r>
    </w:p>
    <w:p w:rsidR="00F86504" w:rsidRPr="00F86504" w:rsidRDefault="00F86504" w:rsidP="00F86504">
      <w:pPr>
        <w:pStyle w:val="Bulleted2"/>
        <w:numPr>
          <w:ilvl w:val="0"/>
          <w:numId w:val="0"/>
        </w:numPr>
        <w:rPr>
          <w:lang w:val="fr-BE"/>
        </w:rPr>
      </w:pPr>
      <w:r w:rsidRPr="00F86504">
        <w:rPr>
          <w:lang w:val="fr-BE"/>
        </w:rPr>
        <w:t>L’écarteur est monté sur le tuyau de circulation, un fonction de la méthode d’installation, avant ou après le dernier s’est glissé dans la colonne d’eau chaude. L’écarteur synthétique en forme de fourche est serré dans l’extrémité du tuyau de circulation en pivotant, sans outillage.</w:t>
      </w:r>
    </w:p>
    <w:p w:rsidR="00F86504" w:rsidRPr="00F86504" w:rsidRDefault="00F86504" w:rsidP="00F86504">
      <w:pPr>
        <w:pStyle w:val="Bulleted2"/>
        <w:numPr>
          <w:ilvl w:val="0"/>
          <w:numId w:val="0"/>
        </w:numPr>
        <w:rPr>
          <w:lang w:val="fr-BE"/>
        </w:rPr>
      </w:pPr>
    </w:p>
    <w:p w:rsidR="005A598C" w:rsidRPr="00F86504" w:rsidRDefault="00F86504" w:rsidP="00F86504">
      <w:pPr>
        <w:pStyle w:val="Bulleted2"/>
        <w:numPr>
          <w:ilvl w:val="0"/>
          <w:numId w:val="0"/>
        </w:numPr>
        <w:rPr>
          <w:lang w:val="fr-BE"/>
        </w:rPr>
      </w:pPr>
      <w:r w:rsidRPr="00F86504">
        <w:rPr>
          <w:lang w:val="fr-BE"/>
        </w:rPr>
        <w:t>L’écarteur est monté sur le tuyau de circulation avant le montage si celui est effectué d’en dessous. Celui-ci fonctionne comme guidage en glissant le tuyau de circulation dans la colonne</w:t>
      </w:r>
      <w:r w:rsidR="00E26EB9" w:rsidRPr="00F86504">
        <w:rPr>
          <w:lang w:val="fr-BE"/>
        </w:rPr>
        <w:t>.</w:t>
      </w:r>
    </w:p>
    <w:p w:rsidR="008B6BB6" w:rsidRPr="00D06139" w:rsidRDefault="00F86504" w:rsidP="008B6BB6">
      <w:pPr>
        <w:pStyle w:val="Kop1"/>
        <w:numPr>
          <w:ilvl w:val="1"/>
          <w:numId w:val="18"/>
        </w:numPr>
        <w:spacing w:before="240"/>
        <w:rPr>
          <w:rFonts w:ascii="Arial" w:hAnsi="Arial"/>
          <w:b/>
          <w:u w:val="none"/>
        </w:rPr>
      </w:pPr>
      <w:r>
        <w:rPr>
          <w:rFonts w:ascii="Arial" w:hAnsi="Arial"/>
          <w:b/>
          <w:u w:val="none"/>
        </w:rPr>
        <w:t>Caractéristiques du système</w:t>
      </w:r>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F86504" w:rsidP="008B6BB6">
            <w:pPr>
              <w:pStyle w:val="Bulleted2"/>
              <w:numPr>
                <w:ilvl w:val="0"/>
                <w:numId w:val="0"/>
              </w:numPr>
            </w:pPr>
            <w:r>
              <w:t>Durée de vie</w:t>
            </w:r>
          </w:p>
        </w:tc>
        <w:tc>
          <w:tcPr>
            <w:tcW w:w="4702" w:type="dxa"/>
          </w:tcPr>
          <w:p w:rsidR="008B6BB6" w:rsidRDefault="005A598C" w:rsidP="008B6BB6">
            <w:pPr>
              <w:pStyle w:val="Bulleted2"/>
              <w:numPr>
                <w:ilvl w:val="0"/>
                <w:numId w:val="0"/>
              </w:numPr>
            </w:pPr>
            <w:r>
              <w:t xml:space="preserve">50 </w:t>
            </w:r>
            <w:r w:rsidR="00F86504">
              <w:t>ans</w:t>
            </w:r>
          </w:p>
        </w:tc>
      </w:tr>
      <w:tr w:rsidR="00FD410F" w:rsidTr="005A598C">
        <w:tc>
          <w:tcPr>
            <w:tcW w:w="4701" w:type="dxa"/>
          </w:tcPr>
          <w:p w:rsidR="00FD410F" w:rsidRDefault="00F86504" w:rsidP="008B6BB6">
            <w:pPr>
              <w:pStyle w:val="Bulleted2"/>
              <w:numPr>
                <w:ilvl w:val="0"/>
                <w:numId w:val="0"/>
              </w:numPr>
            </w:pPr>
            <w:r w:rsidRPr="00F86504">
              <w:rPr>
                <w:lang w:val="fr-BE"/>
              </w:rPr>
              <w:t>Pression de service maximale</w:t>
            </w:r>
          </w:p>
        </w:tc>
        <w:tc>
          <w:tcPr>
            <w:tcW w:w="4702" w:type="dxa"/>
          </w:tcPr>
          <w:p w:rsidR="00FD410F" w:rsidRPr="00884814" w:rsidRDefault="00884814" w:rsidP="008B6BB6">
            <w:pPr>
              <w:pStyle w:val="Bulleted2"/>
              <w:numPr>
                <w:ilvl w:val="0"/>
                <w:numId w:val="0"/>
              </w:numPr>
            </w:pPr>
            <w:r w:rsidRPr="00884814">
              <w:t>10 bar</w:t>
            </w:r>
          </w:p>
        </w:tc>
      </w:tr>
      <w:tr w:rsidR="008B6BB6" w:rsidTr="005A598C">
        <w:tc>
          <w:tcPr>
            <w:tcW w:w="4701" w:type="dxa"/>
          </w:tcPr>
          <w:p w:rsidR="008B6BB6" w:rsidRPr="00BB26CC" w:rsidRDefault="00F86504" w:rsidP="008B6BB6">
            <w:pPr>
              <w:pStyle w:val="Bulleted2"/>
              <w:numPr>
                <w:ilvl w:val="0"/>
                <w:numId w:val="0"/>
              </w:numPr>
            </w:pPr>
            <w:r w:rsidRPr="00F86504">
              <w:rPr>
                <w:lang w:val="fr-BE"/>
              </w:rPr>
              <w:t>Température de service</w:t>
            </w:r>
          </w:p>
        </w:tc>
        <w:tc>
          <w:tcPr>
            <w:tcW w:w="4702" w:type="dxa"/>
          </w:tcPr>
          <w:p w:rsidR="008B6BB6" w:rsidRPr="00BB26CC" w:rsidRDefault="00BB26CC" w:rsidP="008B6BB6">
            <w:pPr>
              <w:pStyle w:val="Bulleted2"/>
              <w:numPr>
                <w:ilvl w:val="0"/>
                <w:numId w:val="0"/>
              </w:numPr>
            </w:pPr>
            <w:r w:rsidRPr="00BB26CC">
              <w:t xml:space="preserve">0°C </w:t>
            </w:r>
            <w:r w:rsidR="00F86504">
              <w:t>jusq’à</w:t>
            </w:r>
            <w:r w:rsidRPr="00BB26CC">
              <w:t xml:space="preserve"> 70°C</w:t>
            </w:r>
          </w:p>
        </w:tc>
      </w:tr>
      <w:tr w:rsidR="008B6BB6" w:rsidRPr="00F86504" w:rsidTr="005A598C">
        <w:tc>
          <w:tcPr>
            <w:tcW w:w="4701" w:type="dxa"/>
          </w:tcPr>
          <w:p w:rsidR="008B6BB6" w:rsidRDefault="00F86504" w:rsidP="008B6BB6">
            <w:pPr>
              <w:pStyle w:val="Bulleted2"/>
              <w:numPr>
                <w:ilvl w:val="0"/>
                <w:numId w:val="0"/>
              </w:numPr>
            </w:pPr>
            <w:r w:rsidRPr="00F86504">
              <w:rPr>
                <w:lang w:val="fr-BE"/>
              </w:rPr>
              <w:t>Température max. momentanée</w:t>
            </w:r>
          </w:p>
        </w:tc>
        <w:tc>
          <w:tcPr>
            <w:tcW w:w="4702" w:type="dxa"/>
          </w:tcPr>
          <w:p w:rsidR="008B6BB6" w:rsidRPr="00F86504" w:rsidRDefault="00BB26CC" w:rsidP="008B6BB6">
            <w:pPr>
              <w:pStyle w:val="Bulleted2"/>
              <w:numPr>
                <w:ilvl w:val="0"/>
                <w:numId w:val="0"/>
              </w:numPr>
              <w:rPr>
                <w:lang w:val="fr-BE"/>
              </w:rPr>
            </w:pPr>
            <w:r w:rsidRPr="00F86504">
              <w:rPr>
                <w:lang w:val="fr-BE"/>
              </w:rPr>
              <w:t xml:space="preserve">95°C </w:t>
            </w:r>
            <w:r w:rsidR="00F86504" w:rsidRPr="00F86504">
              <w:rPr>
                <w:lang w:val="fr-BE"/>
              </w:rPr>
              <w:t>durant</w:t>
            </w:r>
            <w:r w:rsidR="00884814" w:rsidRPr="00F86504">
              <w:rPr>
                <w:lang w:val="fr-BE"/>
              </w:rPr>
              <w:t xml:space="preserve"> </w:t>
            </w:r>
            <w:r w:rsidR="00F86504" w:rsidRPr="00F86504">
              <w:rPr>
                <w:lang w:val="fr-BE"/>
              </w:rPr>
              <w:t xml:space="preserve">maximal </w:t>
            </w:r>
            <w:r w:rsidR="00884814" w:rsidRPr="00F86504">
              <w:rPr>
                <w:lang w:val="fr-BE"/>
              </w:rPr>
              <w:t xml:space="preserve">100 </w:t>
            </w:r>
            <w:r w:rsidR="00F86504" w:rsidRPr="00F86504">
              <w:rPr>
                <w:lang w:val="fr-BE"/>
              </w:rPr>
              <w:t>heures pe</w:t>
            </w:r>
            <w:r w:rsidR="00F86504">
              <w:rPr>
                <w:lang w:val="fr-BE"/>
              </w:rPr>
              <w:t>ndant la durée de vie</w:t>
            </w:r>
          </w:p>
        </w:tc>
      </w:tr>
    </w:tbl>
    <w:p w:rsidR="00FD410F" w:rsidRPr="00D06139" w:rsidRDefault="00F86504" w:rsidP="00FD410F">
      <w:pPr>
        <w:pStyle w:val="Kop1"/>
        <w:spacing w:before="240"/>
        <w:rPr>
          <w:rFonts w:ascii="Arial" w:hAnsi="Arial"/>
          <w:b/>
        </w:rPr>
      </w:pPr>
      <w:r>
        <w:rPr>
          <w:rFonts w:ascii="Arial" w:hAnsi="Arial"/>
          <w:b/>
        </w:rPr>
        <w:t>Installation</w:t>
      </w:r>
    </w:p>
    <w:p w:rsidR="00FD410F" w:rsidRPr="00F86504" w:rsidRDefault="00F86504" w:rsidP="00FD410F">
      <w:pPr>
        <w:pStyle w:val="Bulleted2"/>
        <w:numPr>
          <w:ilvl w:val="0"/>
          <w:numId w:val="0"/>
        </w:numPr>
        <w:rPr>
          <w:lang w:val="fr-BE"/>
        </w:rPr>
      </w:pPr>
      <w:r w:rsidRPr="00F86504">
        <w:rPr>
          <w:lang w:val="fr-BE"/>
        </w:rPr>
        <w:t>Selon les directives du fabricant</w:t>
      </w:r>
      <w:r w:rsidR="00FD410F" w:rsidRPr="00F86504">
        <w:rPr>
          <w:lang w:val="fr-BE"/>
        </w:rPr>
        <w:t>.</w:t>
      </w:r>
      <w:r w:rsidR="00884814" w:rsidRPr="00F86504">
        <w:rPr>
          <w:lang w:val="fr-BE"/>
        </w:rPr>
        <w:t xml:space="preserve">  </w:t>
      </w:r>
      <w:r w:rsidRPr="00F86504">
        <w:rPr>
          <w:lang w:val="fr-BE"/>
        </w:rPr>
        <w:t>Les branchements sur la colonne d’eau chaude av</w:t>
      </w:r>
      <w:r>
        <w:rPr>
          <w:lang w:val="fr-BE"/>
        </w:rPr>
        <w:t>ec le tuyau de circulation interne ont un diamètre minimal de</w:t>
      </w:r>
      <w:r w:rsidR="008609F4" w:rsidRPr="00F86504">
        <w:rPr>
          <w:lang w:val="fr-BE"/>
        </w:rPr>
        <w:t xml:space="preserve"> </w:t>
      </w:r>
      <w:r>
        <w:rPr>
          <w:i/>
          <w:iCs/>
          <w:highlight w:val="yellow"/>
          <w:lang w:val="fr-BE"/>
        </w:rPr>
        <w:t xml:space="preserve">à compléter </w:t>
      </w:r>
      <w:r w:rsidR="009B0A3F" w:rsidRPr="00F86504">
        <w:rPr>
          <w:i/>
          <w:iCs/>
          <w:highlight w:val="yellow"/>
          <w:lang w:val="fr-BE"/>
        </w:rPr>
        <w:t xml:space="preserve"> </w:t>
      </w:r>
      <w:r w:rsidR="009B0A3F" w:rsidRPr="00F86504">
        <w:rPr>
          <w:i/>
          <w:iCs/>
          <w:highlight w:val="yellow"/>
          <w:vertAlign w:val="superscript"/>
          <w:lang w:val="fr-BE"/>
        </w:rPr>
        <w:t>(4)</w:t>
      </w:r>
      <w:r w:rsidR="009B0A3F" w:rsidRPr="00F86504">
        <w:rPr>
          <w:i/>
          <w:iCs/>
          <w:highlight w:val="yellow"/>
          <w:lang w:val="fr-BE"/>
        </w:rPr>
        <w:t>.</w:t>
      </w:r>
    </w:p>
    <w:p w:rsidR="00FA115B" w:rsidRPr="00F86504" w:rsidRDefault="00FA115B" w:rsidP="0069129C">
      <w:pPr>
        <w:pStyle w:val="Bulleted2"/>
        <w:numPr>
          <w:ilvl w:val="0"/>
          <w:numId w:val="0"/>
        </w:numPr>
        <w:rPr>
          <w:lang w:val="fr-BE"/>
        </w:rPr>
      </w:pPr>
    </w:p>
    <w:p w:rsidR="00FA115B" w:rsidRPr="00F86504" w:rsidRDefault="00FA115B" w:rsidP="0069129C">
      <w:pPr>
        <w:pStyle w:val="Bulleted2"/>
        <w:numPr>
          <w:ilvl w:val="0"/>
          <w:numId w:val="0"/>
        </w:numPr>
        <w:rPr>
          <w:lang w:val="fr-BE"/>
        </w:rPr>
      </w:pPr>
    </w:p>
    <w:p w:rsidR="00FA115B" w:rsidRPr="00F86504" w:rsidRDefault="00FA115B"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9B0A3F">
      <w:pPr>
        <w:pStyle w:val="Bulleted2"/>
        <w:numPr>
          <w:ilvl w:val="0"/>
          <w:numId w:val="31"/>
        </w:numPr>
        <w:rPr>
          <w:highlight w:val="yellow"/>
          <w:vertAlign w:val="superscript"/>
          <w:lang w:val="fr-BE"/>
        </w:rPr>
      </w:pPr>
      <w:r w:rsidRPr="00F86504">
        <w:rPr>
          <w:highlight w:val="yellow"/>
          <w:vertAlign w:val="superscript"/>
          <w:lang w:val="fr-BE"/>
        </w:rPr>
        <w:t>“</w:t>
      </w:r>
      <w:r w:rsidR="00F86504">
        <w:rPr>
          <w:highlight w:val="yellow"/>
          <w:vertAlign w:val="superscript"/>
          <w:lang w:val="fr-BE"/>
        </w:rPr>
        <w:t xml:space="preserve">un </w:t>
      </w:r>
      <w:r w:rsidR="00F86504" w:rsidRPr="00F86504">
        <w:rPr>
          <w:highlight w:val="yellow"/>
          <w:vertAlign w:val="superscript"/>
          <w:lang w:val="fr-BE"/>
        </w:rPr>
        <w:t xml:space="preserve">tuyau </w:t>
      </w:r>
      <w:r w:rsidRPr="00F86504">
        <w:rPr>
          <w:highlight w:val="yellow"/>
          <w:vertAlign w:val="superscript"/>
          <w:lang w:val="fr-BE"/>
        </w:rPr>
        <w:t xml:space="preserve">Geberit Mapress RVS 1.4401 </w:t>
      </w:r>
      <w:r w:rsidR="00F86504" w:rsidRPr="00F86504">
        <w:rPr>
          <w:highlight w:val="yellow"/>
          <w:vertAlign w:val="superscript"/>
          <w:lang w:val="fr-BE"/>
        </w:rPr>
        <w:t xml:space="preserve">de </w:t>
      </w:r>
      <w:r w:rsidRPr="00F86504">
        <w:rPr>
          <w:highlight w:val="yellow"/>
          <w:vertAlign w:val="superscript"/>
          <w:lang w:val="fr-BE"/>
        </w:rPr>
        <w:t>diam</w:t>
      </w:r>
      <w:r w:rsidR="00F86504" w:rsidRPr="00F86504">
        <w:rPr>
          <w:highlight w:val="yellow"/>
          <w:vertAlign w:val="superscript"/>
          <w:lang w:val="fr-BE"/>
        </w:rPr>
        <w:t>è</w:t>
      </w:r>
      <w:r w:rsidRPr="00F86504">
        <w:rPr>
          <w:highlight w:val="yellow"/>
          <w:vertAlign w:val="superscript"/>
          <w:lang w:val="fr-BE"/>
        </w:rPr>
        <w:t>t</w:t>
      </w:r>
      <w:r w:rsidR="00F86504" w:rsidRPr="00F86504">
        <w:rPr>
          <w:highlight w:val="yellow"/>
          <w:vertAlign w:val="superscript"/>
          <w:lang w:val="fr-BE"/>
        </w:rPr>
        <w:t>re</w:t>
      </w:r>
      <w:r w:rsidRPr="00F86504">
        <w:rPr>
          <w:highlight w:val="yellow"/>
          <w:vertAlign w:val="superscript"/>
          <w:lang w:val="fr-BE"/>
        </w:rPr>
        <w:t xml:space="preserve"> 15 mm” </w:t>
      </w:r>
      <w:r w:rsidR="00F86504" w:rsidRPr="00F86504">
        <w:rPr>
          <w:highlight w:val="yellow"/>
          <w:vertAlign w:val="superscript"/>
          <w:lang w:val="fr-BE"/>
        </w:rPr>
        <w:t>ou</w:t>
      </w:r>
      <w:r w:rsidRPr="00F86504">
        <w:rPr>
          <w:highlight w:val="yellow"/>
          <w:vertAlign w:val="superscript"/>
          <w:lang w:val="fr-BE"/>
        </w:rPr>
        <w:t xml:space="preserve"> </w:t>
      </w:r>
      <w:r w:rsidRPr="00F86504">
        <w:rPr>
          <w:highlight w:val="yellow"/>
          <w:vertAlign w:val="superscript"/>
          <w:lang w:val="fr-BE"/>
        </w:rPr>
        <w:t>“</w:t>
      </w:r>
      <w:r w:rsidR="00F86504">
        <w:rPr>
          <w:highlight w:val="yellow"/>
          <w:vertAlign w:val="superscript"/>
          <w:lang w:val="fr-BE"/>
        </w:rPr>
        <w:t xml:space="preserve">un </w:t>
      </w:r>
      <w:r w:rsidR="00F86504" w:rsidRPr="00F86504">
        <w:rPr>
          <w:highlight w:val="yellow"/>
          <w:vertAlign w:val="superscript"/>
          <w:lang w:val="fr-BE"/>
        </w:rPr>
        <w:t>tuyau en cuivre de diamètre</w:t>
      </w:r>
      <w:r w:rsidRPr="00F86504">
        <w:rPr>
          <w:highlight w:val="yellow"/>
          <w:vertAlign w:val="superscript"/>
          <w:lang w:val="fr-BE"/>
        </w:rPr>
        <w:t xml:space="preserve"> 15</w:t>
      </w:r>
      <w:r w:rsidRPr="00F86504">
        <w:rPr>
          <w:highlight w:val="yellow"/>
          <w:vertAlign w:val="superscript"/>
          <w:lang w:val="fr-BE"/>
        </w:rPr>
        <w:t xml:space="preserve"> </w:t>
      </w:r>
      <w:r w:rsidRPr="00F86504">
        <w:rPr>
          <w:highlight w:val="yellow"/>
          <w:vertAlign w:val="superscript"/>
          <w:lang w:val="fr-BE"/>
        </w:rPr>
        <w:t>mm”</w:t>
      </w:r>
      <w:r w:rsidRPr="00F86504">
        <w:rPr>
          <w:highlight w:val="yellow"/>
          <w:vertAlign w:val="superscript"/>
          <w:lang w:val="fr-BE"/>
        </w:rPr>
        <w:t xml:space="preserve"> o</w:t>
      </w:r>
      <w:r w:rsidR="00F86504">
        <w:rPr>
          <w:highlight w:val="yellow"/>
          <w:vertAlign w:val="superscript"/>
          <w:lang w:val="fr-BE"/>
        </w:rPr>
        <w:t>u</w:t>
      </w:r>
      <w:r w:rsidRPr="00F86504">
        <w:rPr>
          <w:highlight w:val="yellow"/>
          <w:vertAlign w:val="superscript"/>
          <w:lang w:val="fr-BE"/>
        </w:rPr>
        <w:t xml:space="preserve">  </w:t>
      </w:r>
      <w:r w:rsidRPr="00F86504">
        <w:rPr>
          <w:highlight w:val="yellow"/>
          <w:vertAlign w:val="superscript"/>
          <w:lang w:val="fr-BE"/>
        </w:rPr>
        <w:t>“</w:t>
      </w:r>
      <w:r w:rsidR="00F86504">
        <w:rPr>
          <w:highlight w:val="yellow"/>
          <w:vertAlign w:val="superscript"/>
          <w:lang w:val="fr-BE"/>
        </w:rPr>
        <w:t>une pièce de transition de</w:t>
      </w:r>
      <w:r w:rsidRPr="00F86504">
        <w:rPr>
          <w:highlight w:val="yellow"/>
          <w:vertAlign w:val="superscript"/>
          <w:lang w:val="fr-BE"/>
        </w:rPr>
        <w:t xml:space="preserve"> </w:t>
      </w:r>
      <w:r w:rsidRPr="00F86504">
        <w:rPr>
          <w:highlight w:val="yellow"/>
          <w:vertAlign w:val="superscript"/>
          <w:lang w:val="fr-BE"/>
        </w:rPr>
        <w:t xml:space="preserve">Geberit Mapress </w:t>
      </w:r>
      <w:r w:rsidR="00F86504">
        <w:rPr>
          <w:highlight w:val="yellow"/>
          <w:vertAlign w:val="superscript"/>
          <w:lang w:val="fr-BE"/>
        </w:rPr>
        <w:t>diamètre</w:t>
      </w:r>
      <w:r w:rsidRPr="00F86504">
        <w:rPr>
          <w:highlight w:val="yellow"/>
          <w:vertAlign w:val="superscript"/>
          <w:lang w:val="fr-BE"/>
        </w:rPr>
        <w:t xml:space="preserve"> 15</w:t>
      </w:r>
      <w:r w:rsidRPr="00F86504">
        <w:rPr>
          <w:highlight w:val="yellow"/>
          <w:vertAlign w:val="superscript"/>
          <w:lang w:val="fr-BE"/>
        </w:rPr>
        <w:t xml:space="preserve"> </w:t>
      </w:r>
      <w:r w:rsidRPr="00F86504">
        <w:rPr>
          <w:highlight w:val="yellow"/>
          <w:vertAlign w:val="superscript"/>
          <w:lang w:val="fr-BE"/>
        </w:rPr>
        <w:t>mm</w:t>
      </w:r>
      <w:r w:rsidRPr="00F86504">
        <w:rPr>
          <w:highlight w:val="yellow"/>
          <w:vertAlign w:val="superscript"/>
          <w:lang w:val="fr-BE"/>
        </w:rPr>
        <w:t xml:space="preserve"> </w:t>
      </w:r>
      <w:r w:rsidR="00F86504">
        <w:rPr>
          <w:highlight w:val="yellow"/>
          <w:vertAlign w:val="superscript"/>
          <w:lang w:val="fr-BE"/>
        </w:rPr>
        <w:t>à</w:t>
      </w:r>
      <w:r w:rsidRPr="00F86504">
        <w:rPr>
          <w:highlight w:val="yellow"/>
          <w:vertAlign w:val="superscript"/>
          <w:lang w:val="fr-BE"/>
        </w:rPr>
        <w:t xml:space="preserve"> Geberit Mepla </w:t>
      </w:r>
      <w:r w:rsidR="00F86504">
        <w:rPr>
          <w:highlight w:val="yellow"/>
          <w:vertAlign w:val="superscript"/>
          <w:lang w:val="fr-BE"/>
        </w:rPr>
        <w:t xml:space="preserve">diamètre </w:t>
      </w:r>
      <w:r w:rsidRPr="00F86504">
        <w:rPr>
          <w:highlight w:val="yellow"/>
          <w:vertAlign w:val="superscript"/>
          <w:lang w:val="fr-BE"/>
        </w:rPr>
        <w:t>16 mm</w:t>
      </w:r>
      <w:r w:rsidRPr="00F86504">
        <w:rPr>
          <w:highlight w:val="yellow"/>
          <w:vertAlign w:val="superscript"/>
          <w:lang w:val="fr-BE"/>
        </w:rPr>
        <w:t>”</w:t>
      </w:r>
    </w:p>
    <w:p w:rsidR="009B0A3F" w:rsidRDefault="009B0A3F" w:rsidP="009B0A3F">
      <w:pPr>
        <w:pStyle w:val="Bulleted2"/>
        <w:numPr>
          <w:ilvl w:val="0"/>
          <w:numId w:val="31"/>
        </w:numPr>
        <w:rPr>
          <w:highlight w:val="yellow"/>
          <w:vertAlign w:val="superscript"/>
        </w:rPr>
      </w:pPr>
      <w:r>
        <w:rPr>
          <w:highlight w:val="yellow"/>
          <w:vertAlign w:val="superscript"/>
        </w:rPr>
        <w:t xml:space="preserve">“28 mm” </w:t>
      </w:r>
      <w:r w:rsidR="00F86504">
        <w:rPr>
          <w:highlight w:val="yellow"/>
          <w:vertAlign w:val="superscript"/>
        </w:rPr>
        <w:t>ou</w:t>
      </w:r>
      <w:r>
        <w:rPr>
          <w:highlight w:val="yellow"/>
          <w:vertAlign w:val="superscript"/>
        </w:rPr>
        <w:t xml:space="preserve">  “35 mm”</w:t>
      </w:r>
    </w:p>
    <w:p w:rsidR="009B0A3F" w:rsidRPr="00F86504" w:rsidRDefault="009B0A3F" w:rsidP="009B0A3F">
      <w:pPr>
        <w:pStyle w:val="Bulleted2"/>
        <w:numPr>
          <w:ilvl w:val="0"/>
          <w:numId w:val="31"/>
        </w:numPr>
        <w:rPr>
          <w:highlight w:val="yellow"/>
          <w:vertAlign w:val="superscript"/>
          <w:lang w:val="fr-BE"/>
        </w:rPr>
      </w:pPr>
      <w:r w:rsidRPr="00F86504">
        <w:rPr>
          <w:highlight w:val="yellow"/>
          <w:vertAlign w:val="superscript"/>
          <w:lang w:val="fr-BE"/>
        </w:rPr>
        <w:t>“</w:t>
      </w:r>
      <w:r w:rsidR="00F86504" w:rsidRPr="00F86504">
        <w:rPr>
          <w:highlight w:val="yellow"/>
          <w:vertAlign w:val="superscript"/>
          <w:lang w:val="fr-BE"/>
        </w:rPr>
        <w:t xml:space="preserve">des tuyaux </w:t>
      </w:r>
      <w:r w:rsidRPr="00F86504">
        <w:rPr>
          <w:highlight w:val="yellow"/>
          <w:vertAlign w:val="superscript"/>
          <w:lang w:val="fr-BE"/>
        </w:rPr>
        <w:t xml:space="preserve">Geberit Mapress RVS 1.4401 </w:t>
      </w:r>
      <w:r w:rsidR="00F86504" w:rsidRPr="00F86504">
        <w:rPr>
          <w:highlight w:val="yellow"/>
          <w:vertAlign w:val="superscript"/>
          <w:lang w:val="fr-BE"/>
        </w:rPr>
        <w:t>de</w:t>
      </w:r>
      <w:r w:rsidRPr="00F86504">
        <w:rPr>
          <w:highlight w:val="yellow"/>
          <w:vertAlign w:val="superscript"/>
          <w:lang w:val="fr-BE"/>
        </w:rPr>
        <w:t xml:space="preserve"> diam</w:t>
      </w:r>
      <w:r w:rsidR="00F86504" w:rsidRPr="00F86504">
        <w:rPr>
          <w:highlight w:val="yellow"/>
          <w:vertAlign w:val="superscript"/>
          <w:lang w:val="fr-BE"/>
        </w:rPr>
        <w:t>ètre</w:t>
      </w:r>
      <w:r w:rsidRPr="00F86504">
        <w:rPr>
          <w:highlight w:val="yellow"/>
          <w:vertAlign w:val="superscript"/>
          <w:lang w:val="fr-BE"/>
        </w:rPr>
        <w:t xml:space="preserve"> </w:t>
      </w:r>
      <w:r w:rsidRPr="00F86504">
        <w:rPr>
          <w:highlight w:val="yellow"/>
          <w:vertAlign w:val="superscript"/>
          <w:lang w:val="fr-BE"/>
        </w:rPr>
        <w:t xml:space="preserve">28 </w:t>
      </w:r>
      <w:r w:rsidRPr="00F86504">
        <w:rPr>
          <w:highlight w:val="yellow"/>
          <w:vertAlign w:val="superscript"/>
          <w:lang w:val="fr-BE"/>
        </w:rPr>
        <w:t>mm” o</w:t>
      </w:r>
      <w:r w:rsidR="00F86504" w:rsidRPr="00F86504">
        <w:rPr>
          <w:highlight w:val="yellow"/>
          <w:vertAlign w:val="superscript"/>
          <w:lang w:val="fr-BE"/>
        </w:rPr>
        <w:t>u</w:t>
      </w:r>
      <w:r w:rsidRPr="00F86504">
        <w:rPr>
          <w:highlight w:val="yellow"/>
          <w:vertAlign w:val="superscript"/>
          <w:lang w:val="fr-BE"/>
        </w:rPr>
        <w:t xml:space="preserve">  “</w:t>
      </w:r>
      <w:r w:rsidR="00F86504" w:rsidRPr="00F86504">
        <w:rPr>
          <w:highlight w:val="yellow"/>
          <w:vertAlign w:val="superscript"/>
          <w:lang w:val="fr-BE"/>
        </w:rPr>
        <w:t>des tuyaux en cuivre de diamètre</w:t>
      </w:r>
      <w:r w:rsidRPr="00F86504">
        <w:rPr>
          <w:highlight w:val="yellow"/>
          <w:vertAlign w:val="superscript"/>
          <w:lang w:val="fr-BE"/>
        </w:rPr>
        <w:t xml:space="preserve"> </w:t>
      </w:r>
      <w:r w:rsidRPr="00F86504">
        <w:rPr>
          <w:highlight w:val="yellow"/>
          <w:vertAlign w:val="superscript"/>
          <w:lang w:val="fr-BE"/>
        </w:rPr>
        <w:t xml:space="preserve">28 </w:t>
      </w:r>
      <w:r w:rsidRPr="00F86504">
        <w:rPr>
          <w:highlight w:val="yellow"/>
          <w:vertAlign w:val="superscript"/>
          <w:lang w:val="fr-BE"/>
        </w:rPr>
        <w:t xml:space="preserve">mm” </w:t>
      </w:r>
      <w:r w:rsidR="00F86504" w:rsidRPr="00F86504">
        <w:rPr>
          <w:highlight w:val="yellow"/>
          <w:vertAlign w:val="superscript"/>
          <w:lang w:val="fr-BE"/>
        </w:rPr>
        <w:t>ou</w:t>
      </w:r>
      <w:r w:rsidRPr="00F86504">
        <w:rPr>
          <w:highlight w:val="yellow"/>
          <w:vertAlign w:val="superscript"/>
          <w:lang w:val="fr-BE"/>
        </w:rPr>
        <w:t xml:space="preserve">  “</w:t>
      </w:r>
      <w:r w:rsidR="00F86504" w:rsidRPr="00F86504">
        <w:rPr>
          <w:highlight w:val="yellow"/>
          <w:vertAlign w:val="superscript"/>
          <w:lang w:val="fr-BE"/>
        </w:rPr>
        <w:t xml:space="preserve">des tuyaux </w:t>
      </w:r>
      <w:r w:rsidRPr="00F86504">
        <w:rPr>
          <w:highlight w:val="yellow"/>
          <w:vertAlign w:val="superscript"/>
          <w:lang w:val="fr-BE"/>
        </w:rPr>
        <w:t xml:space="preserve">Geberit Mapress RVS 1.4401 </w:t>
      </w:r>
      <w:r w:rsidR="00F86504" w:rsidRPr="00F86504">
        <w:rPr>
          <w:highlight w:val="yellow"/>
          <w:vertAlign w:val="superscript"/>
          <w:lang w:val="fr-BE"/>
        </w:rPr>
        <w:t>de diamètre</w:t>
      </w:r>
      <w:r w:rsidRPr="00F86504">
        <w:rPr>
          <w:highlight w:val="yellow"/>
          <w:vertAlign w:val="superscript"/>
          <w:lang w:val="fr-BE"/>
        </w:rPr>
        <w:t xml:space="preserve"> </w:t>
      </w:r>
      <w:r w:rsidRPr="00F86504">
        <w:rPr>
          <w:highlight w:val="yellow"/>
          <w:vertAlign w:val="superscript"/>
          <w:lang w:val="fr-BE"/>
        </w:rPr>
        <w:t>35</w:t>
      </w:r>
      <w:r w:rsidRPr="00F86504">
        <w:rPr>
          <w:highlight w:val="yellow"/>
          <w:vertAlign w:val="superscript"/>
          <w:lang w:val="fr-BE"/>
        </w:rPr>
        <w:t xml:space="preserve"> mm” o</w:t>
      </w:r>
      <w:r w:rsidR="00F86504" w:rsidRPr="00F86504">
        <w:rPr>
          <w:highlight w:val="yellow"/>
          <w:vertAlign w:val="superscript"/>
          <w:lang w:val="fr-BE"/>
        </w:rPr>
        <w:t>u</w:t>
      </w:r>
      <w:r w:rsidRPr="00F86504">
        <w:rPr>
          <w:highlight w:val="yellow"/>
          <w:vertAlign w:val="superscript"/>
          <w:lang w:val="fr-BE"/>
        </w:rPr>
        <w:t xml:space="preserve"> </w:t>
      </w:r>
      <w:r w:rsidRPr="00F86504">
        <w:rPr>
          <w:highlight w:val="yellow"/>
          <w:vertAlign w:val="superscript"/>
          <w:lang w:val="fr-BE"/>
        </w:rPr>
        <w:t xml:space="preserve"> “</w:t>
      </w:r>
      <w:r w:rsidR="00F86504" w:rsidRPr="00F86504">
        <w:rPr>
          <w:highlight w:val="yellow"/>
          <w:vertAlign w:val="superscript"/>
          <w:lang w:val="fr-BE"/>
        </w:rPr>
        <w:t>des tuyaux en cuivre de diamètre</w:t>
      </w:r>
      <w:r w:rsidRPr="00F86504">
        <w:rPr>
          <w:highlight w:val="yellow"/>
          <w:vertAlign w:val="superscript"/>
          <w:lang w:val="fr-BE"/>
        </w:rPr>
        <w:t xml:space="preserve"> </w:t>
      </w:r>
      <w:r w:rsidRPr="00F86504">
        <w:rPr>
          <w:highlight w:val="yellow"/>
          <w:vertAlign w:val="superscript"/>
          <w:lang w:val="fr-BE"/>
        </w:rPr>
        <w:t>35</w:t>
      </w:r>
      <w:r w:rsidRPr="00F86504">
        <w:rPr>
          <w:highlight w:val="yellow"/>
          <w:vertAlign w:val="superscript"/>
          <w:lang w:val="fr-BE"/>
        </w:rPr>
        <w:t xml:space="preserve"> mm” o</w:t>
      </w:r>
      <w:r w:rsidR="00F86504">
        <w:rPr>
          <w:highlight w:val="yellow"/>
          <w:vertAlign w:val="superscript"/>
          <w:lang w:val="fr-BE"/>
        </w:rPr>
        <w:t xml:space="preserve">u </w:t>
      </w:r>
      <w:r w:rsidRPr="00F86504">
        <w:rPr>
          <w:highlight w:val="yellow"/>
          <w:vertAlign w:val="superscript"/>
          <w:lang w:val="fr-BE"/>
        </w:rPr>
        <w:t>“</w:t>
      </w:r>
      <w:r w:rsidR="00F86504">
        <w:rPr>
          <w:highlight w:val="yellow"/>
          <w:vertAlign w:val="superscript"/>
          <w:lang w:val="fr-BE"/>
        </w:rPr>
        <w:t>des pièces de transition</w:t>
      </w:r>
      <w:r w:rsidRPr="00F86504">
        <w:rPr>
          <w:highlight w:val="yellow"/>
          <w:vertAlign w:val="superscript"/>
          <w:lang w:val="fr-BE"/>
        </w:rPr>
        <w:t xml:space="preserve"> </w:t>
      </w:r>
      <w:r w:rsidR="00F86504">
        <w:rPr>
          <w:highlight w:val="yellow"/>
          <w:vertAlign w:val="superscript"/>
          <w:lang w:val="fr-BE"/>
        </w:rPr>
        <w:t xml:space="preserve">de </w:t>
      </w:r>
      <w:r w:rsidRPr="00F86504">
        <w:rPr>
          <w:highlight w:val="yellow"/>
          <w:vertAlign w:val="superscript"/>
          <w:lang w:val="fr-BE"/>
        </w:rPr>
        <w:t xml:space="preserve">Geberit Mapress </w:t>
      </w:r>
      <w:r w:rsidR="00F86504">
        <w:rPr>
          <w:highlight w:val="yellow"/>
          <w:vertAlign w:val="superscript"/>
          <w:lang w:val="fr-BE"/>
        </w:rPr>
        <w:t>diamètre</w:t>
      </w:r>
      <w:r w:rsidRPr="00F86504">
        <w:rPr>
          <w:highlight w:val="yellow"/>
          <w:vertAlign w:val="superscript"/>
          <w:lang w:val="fr-BE"/>
        </w:rPr>
        <w:t xml:space="preserve"> </w:t>
      </w:r>
      <w:r w:rsidRPr="00F86504">
        <w:rPr>
          <w:highlight w:val="yellow"/>
          <w:vertAlign w:val="superscript"/>
          <w:lang w:val="fr-BE"/>
        </w:rPr>
        <w:t xml:space="preserve">35 </w:t>
      </w:r>
      <w:r w:rsidRPr="00F86504">
        <w:rPr>
          <w:highlight w:val="yellow"/>
          <w:vertAlign w:val="superscript"/>
          <w:lang w:val="fr-BE"/>
        </w:rPr>
        <w:t xml:space="preserve">mm </w:t>
      </w:r>
      <w:r w:rsidR="00F86504">
        <w:rPr>
          <w:highlight w:val="yellow"/>
          <w:vertAlign w:val="superscript"/>
          <w:lang w:val="fr-BE"/>
        </w:rPr>
        <w:t>à</w:t>
      </w:r>
      <w:r w:rsidRPr="00F86504">
        <w:rPr>
          <w:highlight w:val="yellow"/>
          <w:vertAlign w:val="superscript"/>
          <w:lang w:val="fr-BE"/>
        </w:rPr>
        <w:t xml:space="preserve"> Geberit Mepla </w:t>
      </w:r>
      <w:r w:rsidR="00F86504">
        <w:rPr>
          <w:highlight w:val="yellow"/>
          <w:vertAlign w:val="superscript"/>
          <w:lang w:val="fr-BE"/>
        </w:rPr>
        <w:t xml:space="preserve">diamètre </w:t>
      </w:r>
      <w:r w:rsidRPr="00F86504">
        <w:rPr>
          <w:highlight w:val="yellow"/>
          <w:vertAlign w:val="superscript"/>
          <w:lang w:val="fr-BE"/>
        </w:rPr>
        <w:t>40</w:t>
      </w:r>
      <w:r w:rsidRPr="00F86504">
        <w:rPr>
          <w:highlight w:val="yellow"/>
          <w:vertAlign w:val="superscript"/>
          <w:lang w:val="fr-BE"/>
        </w:rPr>
        <w:t xml:space="preserve"> mm”</w:t>
      </w:r>
    </w:p>
    <w:p w:rsidR="009B0A3F" w:rsidRPr="00AF0248" w:rsidRDefault="009B0A3F" w:rsidP="009B0A3F">
      <w:pPr>
        <w:pStyle w:val="Bulleted2"/>
        <w:numPr>
          <w:ilvl w:val="0"/>
          <w:numId w:val="31"/>
        </w:numPr>
        <w:rPr>
          <w:highlight w:val="yellow"/>
          <w:vertAlign w:val="superscript"/>
          <w:lang w:val="en-US"/>
        </w:rPr>
      </w:pPr>
      <w:r w:rsidRPr="00AF0248">
        <w:rPr>
          <w:highlight w:val="yellow"/>
          <w:vertAlign w:val="superscript"/>
          <w:lang w:val="en-US"/>
        </w:rPr>
        <w:t xml:space="preserve">“22 mm” </w:t>
      </w:r>
      <w:r w:rsidR="00AF0248" w:rsidRPr="00AF0248">
        <w:rPr>
          <w:highlight w:val="yellow"/>
          <w:vertAlign w:val="superscript"/>
          <w:lang w:val="en-US"/>
        </w:rPr>
        <w:t>pour</w:t>
      </w:r>
      <w:r w:rsidRPr="00AF0248">
        <w:rPr>
          <w:highlight w:val="yellow"/>
          <w:vertAlign w:val="superscript"/>
          <w:lang w:val="en-US"/>
        </w:rPr>
        <w:t xml:space="preserve"> Geberit Mapress of “32 mm” </w:t>
      </w:r>
      <w:r w:rsidR="00AF0248" w:rsidRPr="00AF0248">
        <w:rPr>
          <w:highlight w:val="yellow"/>
          <w:vertAlign w:val="superscript"/>
          <w:lang w:val="en-US"/>
        </w:rPr>
        <w:t>pour</w:t>
      </w:r>
      <w:r w:rsidRPr="00AF0248">
        <w:rPr>
          <w:highlight w:val="yellow"/>
          <w:vertAlign w:val="superscript"/>
          <w:lang w:val="en-US"/>
        </w:rPr>
        <w:t xml:space="preserve"> Geberit Mepla</w:t>
      </w:r>
      <w:bookmarkStart w:id="0" w:name="_GoBack"/>
      <w:bookmarkEnd w:id="0"/>
    </w:p>
    <w:p w:rsidR="009B0A3F" w:rsidRPr="00AF0248" w:rsidRDefault="009B0A3F" w:rsidP="00884814">
      <w:pPr>
        <w:pStyle w:val="Bulleted2"/>
        <w:numPr>
          <w:ilvl w:val="0"/>
          <w:numId w:val="0"/>
        </w:numPr>
        <w:rPr>
          <w:lang w:val="en-US"/>
        </w:rPr>
      </w:pPr>
    </w:p>
    <w:sectPr w:rsidR="009B0A3F" w:rsidRPr="00AF024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5A25" w:rsidRDefault="00695A25">
      <w:r>
        <w:separator/>
      </w:r>
    </w:p>
  </w:endnote>
  <w:endnote w:type="continuationSeparator" w:id="0">
    <w:p w:rsidR="00695A25" w:rsidRDefault="00695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w:t>
          </w:r>
          <w:r w:rsidR="00014471">
            <w:rPr>
              <w:rFonts w:cs="Arial"/>
            </w:rPr>
            <w:t>on</w:t>
          </w:r>
          <w:r>
            <w:rPr>
              <w:rFonts w:cs="Arial"/>
            </w:rPr>
            <w:t xml:space="preserve"> </w:t>
          </w:r>
          <w:r w:rsidR="00444B9B">
            <w:rPr>
              <w:rFonts w:cs="Arial"/>
            </w:rPr>
            <w:t>2.1</w:t>
          </w:r>
        </w:p>
      </w:tc>
      <w:tc>
        <w:tcPr>
          <w:tcW w:w="3392" w:type="dxa"/>
        </w:tcPr>
        <w:p w:rsidR="00025544" w:rsidRPr="00D06139" w:rsidRDefault="00014471">
          <w:pPr>
            <w:jc w:val="center"/>
            <w:rPr>
              <w:rFonts w:cs="Arial"/>
              <w:sz w:val="20"/>
            </w:rPr>
          </w:pPr>
          <w:r>
            <w:rPr>
              <w:rFonts w:cs="Arial"/>
              <w:sz w:val="20"/>
            </w:rPr>
            <w:t>cahier de charge</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5A25" w:rsidRDefault="00695A25">
      <w:r>
        <w:separator/>
      </w:r>
    </w:p>
  </w:footnote>
  <w:footnote w:type="continuationSeparator" w:id="0">
    <w:p w:rsidR="00695A25" w:rsidRDefault="00695A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B34CE9">
      <w:rPr>
        <w:rFonts w:ascii="Arial" w:hAnsi="Arial" w:cs="Arial"/>
        <w:b/>
      </w:rPr>
      <w:t>Inliner</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50D71DA"/>
    <w:multiLevelType w:val="hybridMultilevel"/>
    <w:tmpl w:val="2E68B856"/>
    <w:lvl w:ilvl="0" w:tplc="B3C4FC00">
      <w:start w:val="1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28"/>
  </w:num>
  <w:num w:numId="3">
    <w:abstractNumId w:val="4"/>
  </w:num>
  <w:num w:numId="4">
    <w:abstractNumId w:val="3"/>
  </w:num>
  <w:num w:numId="5">
    <w:abstractNumId w:val="16"/>
  </w:num>
  <w:num w:numId="6">
    <w:abstractNumId w:val="18"/>
  </w:num>
  <w:num w:numId="7">
    <w:abstractNumId w:val="7"/>
  </w:num>
  <w:num w:numId="8">
    <w:abstractNumId w:val="25"/>
  </w:num>
  <w:num w:numId="9">
    <w:abstractNumId w:val="31"/>
  </w:num>
  <w:num w:numId="10">
    <w:abstractNumId w:val="2"/>
  </w:num>
  <w:num w:numId="11">
    <w:abstractNumId w:val="15"/>
  </w:num>
  <w:num w:numId="12">
    <w:abstractNumId w:val="14"/>
  </w:num>
  <w:num w:numId="13">
    <w:abstractNumId w:val="30"/>
  </w:num>
  <w:num w:numId="14">
    <w:abstractNumId w:val="9"/>
  </w:num>
  <w:num w:numId="15">
    <w:abstractNumId w:val="0"/>
  </w:num>
  <w:num w:numId="16">
    <w:abstractNumId w:val="12"/>
  </w:num>
  <w:num w:numId="17">
    <w:abstractNumId w:val="6"/>
  </w:num>
  <w:num w:numId="18">
    <w:abstractNumId w:val="26"/>
  </w:num>
  <w:num w:numId="19">
    <w:abstractNumId w:val="27"/>
  </w:num>
  <w:num w:numId="20">
    <w:abstractNumId w:val="23"/>
  </w:num>
  <w:num w:numId="21">
    <w:abstractNumId w:val="22"/>
  </w:num>
  <w:num w:numId="22">
    <w:abstractNumId w:val="17"/>
  </w:num>
  <w:num w:numId="23">
    <w:abstractNumId w:val="29"/>
  </w:num>
  <w:num w:numId="24">
    <w:abstractNumId w:val="10"/>
  </w:num>
  <w:num w:numId="25">
    <w:abstractNumId w:val="11"/>
  </w:num>
  <w:num w:numId="26">
    <w:abstractNumId w:val="1"/>
  </w:num>
  <w:num w:numId="27">
    <w:abstractNumId w:val="19"/>
  </w:num>
  <w:num w:numId="28">
    <w:abstractNumId w:val="8"/>
  </w:num>
  <w:num w:numId="29">
    <w:abstractNumId w:val="24"/>
  </w:num>
  <w:num w:numId="30">
    <w:abstractNumId w:val="13"/>
  </w:num>
  <w:num w:numId="31">
    <w:abstractNumId w:val="20"/>
  </w:num>
  <w:num w:numId="3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3173"/>
    <w:rsid w:val="00014471"/>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36819"/>
    <w:rsid w:val="00140C45"/>
    <w:rsid w:val="001477B0"/>
    <w:rsid w:val="00153C00"/>
    <w:rsid w:val="001639C9"/>
    <w:rsid w:val="001713AD"/>
    <w:rsid w:val="001749F1"/>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95A25"/>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09F4"/>
    <w:rsid w:val="00861264"/>
    <w:rsid w:val="00866932"/>
    <w:rsid w:val="00875129"/>
    <w:rsid w:val="00882212"/>
    <w:rsid w:val="008838BE"/>
    <w:rsid w:val="00884814"/>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0A3F"/>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248"/>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4CE9"/>
    <w:rsid w:val="00B42F76"/>
    <w:rsid w:val="00B43FB0"/>
    <w:rsid w:val="00B47BE9"/>
    <w:rsid w:val="00B51AE3"/>
    <w:rsid w:val="00B604FB"/>
    <w:rsid w:val="00B63607"/>
    <w:rsid w:val="00B63945"/>
    <w:rsid w:val="00B647D5"/>
    <w:rsid w:val="00B651B4"/>
    <w:rsid w:val="00B75B28"/>
    <w:rsid w:val="00B76398"/>
    <w:rsid w:val="00B764C4"/>
    <w:rsid w:val="00B77A69"/>
    <w:rsid w:val="00B83DB5"/>
    <w:rsid w:val="00B84CF1"/>
    <w:rsid w:val="00BA062A"/>
    <w:rsid w:val="00BB26CC"/>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3D2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1B1C"/>
    <w:rsid w:val="00DF55D5"/>
    <w:rsid w:val="00DF60BB"/>
    <w:rsid w:val="00DF6CEF"/>
    <w:rsid w:val="00E17208"/>
    <w:rsid w:val="00E177F1"/>
    <w:rsid w:val="00E217BD"/>
    <w:rsid w:val="00E24676"/>
    <w:rsid w:val="00E26EB9"/>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9519F"/>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504"/>
    <w:rsid w:val="00F976AF"/>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C72C33"/>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91C87633-AE9F-432A-945F-0A1AEA2F0735}"/>
</file>

<file path=customXml/itemProps2.xml><?xml version="1.0" encoding="utf-8"?>
<ds:datastoreItem xmlns:ds="http://schemas.openxmlformats.org/officeDocument/2006/customXml" ds:itemID="{27D4CEB8-7436-4291-B0B0-001D77E55D98}"/>
</file>

<file path=customXml/itemProps3.xml><?xml version="1.0" encoding="utf-8"?>
<ds:datastoreItem xmlns:ds="http://schemas.openxmlformats.org/officeDocument/2006/customXml" ds:itemID="{5313F283-77A6-44F9-927F-F64576BEAFB7}"/>
</file>

<file path=docProps/app.xml><?xml version="1.0" encoding="utf-8"?>
<Properties xmlns="http://schemas.openxmlformats.org/officeDocument/2006/extended-properties" xmlns:vt="http://schemas.openxmlformats.org/officeDocument/2006/docPropsVTypes">
  <Template>LASTB</Template>
  <TotalTime>17</TotalTime>
  <Pages>3</Pages>
  <Words>539</Words>
  <Characters>2965</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2020-04-01T19:16:00Z</dcterms:created>
  <dcterms:modified xsi:type="dcterms:W3CDTF">2020-04-01T19:37:00Z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48100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